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60" w:rsidRPr="0085733F" w:rsidRDefault="00035B59" w:rsidP="00133924">
      <w:pPr>
        <w:shd w:val="clear" w:color="auto" w:fill="FFC000"/>
        <w:spacing w:after="200" w:line="253" w:lineRule="atLeast"/>
        <w:jc w:val="both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</w:pPr>
      <w:r w:rsidRPr="0085733F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  <w:t xml:space="preserve">Serie monográfica: </w:t>
      </w:r>
      <w:r w:rsidR="000B3B60" w:rsidRPr="0085733F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  <w:t>Libros del Instituto de Filología y</w:t>
      </w:r>
      <w:r w:rsidR="0085733F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  <w:t xml:space="preserve"> Literaturas Hispánicas “Dr. Amado </w:t>
      </w:r>
      <w:r w:rsidR="000B3B60" w:rsidRPr="0085733F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  <w:t>Alonso”</w:t>
      </w:r>
    </w:p>
    <w:p w:rsidR="00035B59" w:rsidRPr="00C63F87" w:rsidRDefault="00035B59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 w:val="22"/>
          <w:lang w:eastAsia="es-AR"/>
        </w:rPr>
      </w:pPr>
    </w:p>
    <w:p w:rsidR="000B3B60" w:rsidRPr="00C63F87" w:rsidRDefault="00021272" w:rsidP="00391497">
      <w:pPr>
        <w:shd w:val="clear" w:color="auto" w:fill="FFFFFF"/>
        <w:spacing w:after="200" w:line="253" w:lineRule="atLeast"/>
        <w:ind w:firstLine="708"/>
        <w:jc w:val="both"/>
        <w:rPr>
          <w:rFonts w:ascii="Book Antiqua" w:eastAsia="Times New Roman" w:hAnsi="Book Antiqua" w:cs="Calibri"/>
          <w:color w:val="222222"/>
          <w:sz w:val="22"/>
          <w:lang w:eastAsia="es-AR"/>
        </w:rPr>
      </w:pP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El libro monográfico es un género fundamental para la comunicación de resultados científicos en el área de humanidades y ciencias sociales, comparable en todos sus alcances a la relevancia –casi exclusiva, en cambio</w:t>
      </w:r>
      <w:r w:rsidR="00380CB6">
        <w:rPr>
          <w:rFonts w:ascii="Book Antiqua" w:eastAsia="Times New Roman" w:hAnsi="Book Antiqua" w:cs="Calibri"/>
          <w:color w:val="222222"/>
          <w:sz w:val="22"/>
          <w:lang w:eastAsia="es-AR"/>
        </w:rPr>
        <w:t>–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del artículo científico en las ciencias naturales y experimentales</w:t>
      </w:r>
      <w:r w:rsidR="00BF36CA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(Harald </w:t>
      </w:r>
      <w:proofErr w:type="spellStart"/>
      <w:r w:rsidR="00BF36CA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Weinrich</w:t>
      </w:r>
      <w:proofErr w:type="spellEnd"/>
      <w:r w:rsidR="00BF36CA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, 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1995). La profundidad histórica de nuestros trabajos, es decir, la neces</w:t>
      </w:r>
      <w:r w:rsidR="00BF36CA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idad inexc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usable de revisar y reflexionar sobre lo hecho por otros sobre el tema de investigación –que</w:t>
      </w:r>
      <w:r w:rsidR="00BF36CA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en humanidades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puede significar examinar </w:t>
      </w:r>
      <w:r w:rsidR="00BF36CA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siglos 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de literatura previa</w:t>
      </w:r>
      <w:r w:rsidR="00380CB6">
        <w:rPr>
          <w:rFonts w:ascii="Book Antiqua" w:eastAsia="Times New Roman" w:hAnsi="Book Antiqua" w:cs="Calibri"/>
          <w:color w:val="222222"/>
          <w:sz w:val="22"/>
          <w:lang w:eastAsia="es-AR"/>
        </w:rPr>
        <w:t>–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, la complejidad y vastedad frecuente de nuestros temas de estudio, entre otros factores, explica</w:t>
      </w:r>
      <w:r w:rsidR="00103376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n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que </w:t>
      </w:r>
      <w:r w:rsidR="00BF36CA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el libro monográfico siga 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siendo</w:t>
      </w:r>
      <w:r w:rsidR="00133924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–y deba seguir siendo– </w:t>
      </w:r>
      <w:r w:rsidR="00BF36CA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un vehículo fundamental para comunicar los resultados de la investigación en nuestra área</w:t>
      </w:r>
      <w:r w:rsidR="00397ABD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.</w:t>
      </w:r>
    </w:p>
    <w:p w:rsidR="00266004" w:rsidRDefault="00EF077E" w:rsidP="00133924">
      <w:pPr>
        <w:autoSpaceDE w:val="0"/>
        <w:spacing w:line="200" w:lineRule="atLeast"/>
        <w:ind w:firstLine="708"/>
        <w:jc w:val="both"/>
        <w:rPr>
          <w:rFonts w:ascii="Book Antiqua" w:hAnsi="Book Antiqua"/>
          <w:color w:val="000000"/>
          <w:sz w:val="22"/>
        </w:rPr>
      </w:pP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Con el propósito de difundir la producción científica del instituto, </w:t>
      </w:r>
      <w:r w:rsidR="00C06DF0">
        <w:rPr>
          <w:rFonts w:ascii="Book Antiqua" w:eastAsia="Times New Roman" w:hAnsi="Book Antiqua" w:cs="Calibri"/>
          <w:color w:val="222222"/>
          <w:sz w:val="22"/>
          <w:lang w:eastAsia="es-AR"/>
        </w:rPr>
        <w:t>nos proponemos continuar</w:t>
      </w:r>
      <w:r w:rsidR="0085733F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la serie monográfica </w:t>
      </w:r>
      <w:r w:rsidRPr="00380CB6">
        <w:rPr>
          <w:rFonts w:ascii="Book Antiqua" w:eastAsia="Times New Roman" w:hAnsi="Book Antiqua" w:cs="Calibri"/>
          <w:i/>
          <w:color w:val="222222"/>
          <w:sz w:val="22"/>
          <w:lang w:eastAsia="es-AR"/>
        </w:rPr>
        <w:t>Libros del Instituto de Filología</w:t>
      </w:r>
      <w:r w:rsidR="00133924">
        <w:rPr>
          <w:rFonts w:ascii="Book Antiqua" w:eastAsia="Times New Roman" w:hAnsi="Book Antiqua" w:cs="Calibri"/>
          <w:i/>
          <w:color w:val="222222"/>
          <w:sz w:val="22"/>
          <w:lang w:eastAsia="es-AR"/>
        </w:rPr>
        <w:t xml:space="preserve"> y Literaturas Hispánicas ´Dr. Amado</w:t>
      </w:r>
      <w:r w:rsidRPr="00380CB6">
        <w:rPr>
          <w:rFonts w:ascii="Book Antiqua" w:eastAsia="Times New Roman" w:hAnsi="Book Antiqua" w:cs="Calibri"/>
          <w:i/>
          <w:color w:val="222222"/>
          <w:sz w:val="22"/>
          <w:lang w:eastAsia="es-AR"/>
        </w:rPr>
        <w:t xml:space="preserve"> Alonso´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, en la que se publicarán obras de investigación realizadas por investigadores formados de las distintas áreas temáticas: gramática y lingüística,</w:t>
      </w:r>
      <w:r w:rsidR="00133924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</w:t>
      </w:r>
      <w:r w:rsidR="00397ABD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literaturas españolas, </w:t>
      </w:r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literaturas extranjeras</w:t>
      </w:r>
      <w:r w:rsidR="007062FF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</w:t>
      </w:r>
      <w:bookmarkStart w:id="0" w:name="_GoBack"/>
      <w:bookmarkEnd w:id="0"/>
      <w:r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>y teoría literaria.</w:t>
      </w:r>
      <w:r w:rsidR="00103376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Esta iniciativa retoma una</w:t>
      </w:r>
      <w:r w:rsidR="00397ABD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fructífera</w:t>
      </w:r>
      <w:r w:rsidR="00103376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 tradición del Instituto</w:t>
      </w:r>
      <w:r w:rsidR="00397ABD" w:rsidRPr="00C63F87">
        <w:rPr>
          <w:rFonts w:ascii="Book Antiqua" w:eastAsia="Times New Roman" w:hAnsi="Book Antiqua" w:cs="Calibri"/>
          <w:color w:val="222222"/>
          <w:sz w:val="22"/>
          <w:lang w:eastAsia="es-AR"/>
        </w:rPr>
        <w:t xml:space="preserve">, iniciada en sus tiempos fundacionales, que produjo colecciones de referencia, como la </w:t>
      </w:r>
      <w:r w:rsidR="00397ABD" w:rsidRPr="00C63F87">
        <w:rPr>
          <w:rFonts w:ascii="Book Antiqua" w:hAnsi="Book Antiqua"/>
          <w:i/>
          <w:iCs/>
          <w:color w:val="000000"/>
          <w:sz w:val="22"/>
        </w:rPr>
        <w:t>Colección de Estudios Estilísticos</w:t>
      </w:r>
      <w:r w:rsidR="00397ABD" w:rsidRPr="00C63F87">
        <w:rPr>
          <w:rFonts w:ascii="Book Antiqua" w:hAnsi="Book Antiqua"/>
          <w:color w:val="000000"/>
          <w:sz w:val="22"/>
        </w:rPr>
        <w:t xml:space="preserve"> (1932-1951), la </w:t>
      </w:r>
      <w:r w:rsidR="00397ABD" w:rsidRPr="00C63F87">
        <w:rPr>
          <w:rFonts w:ascii="Book Antiqua" w:hAnsi="Book Antiqua"/>
          <w:i/>
          <w:iCs/>
          <w:color w:val="000000"/>
          <w:sz w:val="22"/>
        </w:rPr>
        <w:t>Biblioteca de Dialectología Hispanoamericana</w:t>
      </w:r>
      <w:r w:rsidR="00397ABD" w:rsidRPr="00C63F87">
        <w:rPr>
          <w:rFonts w:ascii="Book Antiqua" w:hAnsi="Book Antiqua"/>
          <w:color w:val="000000"/>
          <w:sz w:val="22"/>
        </w:rPr>
        <w:t xml:space="preserve"> (1930-1949), la </w:t>
      </w:r>
      <w:r w:rsidR="00397ABD" w:rsidRPr="00C63F87">
        <w:rPr>
          <w:rFonts w:ascii="Book Antiqua" w:hAnsi="Book Antiqua"/>
          <w:i/>
          <w:iCs/>
          <w:color w:val="000000"/>
          <w:sz w:val="22"/>
        </w:rPr>
        <w:t xml:space="preserve">Colección de Estudios Indigenistas </w:t>
      </w:r>
      <w:r w:rsidR="00397ABD" w:rsidRPr="00C63F87">
        <w:rPr>
          <w:rFonts w:ascii="Book Antiqua" w:hAnsi="Book Antiqua"/>
          <w:color w:val="000000"/>
          <w:sz w:val="22"/>
        </w:rPr>
        <w:t xml:space="preserve">(1931-1969), la </w:t>
      </w:r>
      <w:r w:rsidR="00397ABD" w:rsidRPr="00C63F87">
        <w:rPr>
          <w:rFonts w:ascii="Book Antiqua" w:hAnsi="Book Antiqua"/>
          <w:i/>
          <w:iCs/>
          <w:color w:val="000000"/>
          <w:sz w:val="22"/>
        </w:rPr>
        <w:t xml:space="preserve">Colección de Filosofía y Teoría del Lenguaje </w:t>
      </w:r>
      <w:r w:rsidR="00397ABD" w:rsidRPr="00C63F87">
        <w:rPr>
          <w:rFonts w:ascii="Book Antiqua" w:hAnsi="Book Antiqua"/>
          <w:color w:val="000000"/>
          <w:sz w:val="22"/>
        </w:rPr>
        <w:t>(1941-1955).</w:t>
      </w:r>
    </w:p>
    <w:p w:rsidR="00133924" w:rsidRPr="00133924" w:rsidRDefault="00133924" w:rsidP="00133924">
      <w:pPr>
        <w:autoSpaceDE w:val="0"/>
        <w:spacing w:line="200" w:lineRule="atLeast"/>
        <w:ind w:firstLine="708"/>
        <w:jc w:val="both"/>
        <w:rPr>
          <w:rFonts w:ascii="Book Antiqua" w:hAnsi="Book Antiqua"/>
          <w:color w:val="000000"/>
          <w:sz w:val="22"/>
        </w:rPr>
      </w:pPr>
    </w:p>
    <w:p w:rsidR="00397ABD" w:rsidRPr="00133924" w:rsidRDefault="00DB307E" w:rsidP="00391497">
      <w:pPr>
        <w:shd w:val="clear" w:color="auto" w:fill="FFFFFF"/>
        <w:spacing w:after="200" w:line="253" w:lineRule="atLeast"/>
        <w:ind w:firstLine="708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La serie monográfica está dirigida a </w:t>
      </w:r>
      <w:r w:rsidR="00397ABD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colegas</w:t>
      </w:r>
      <w:r w:rsidR="005A2C9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de la especialidad y especialidades </w:t>
      </w:r>
      <w:r w:rsidR="00B27015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relacionadas</w:t>
      </w:r>
      <w:r w:rsidR="005A2C9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, 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a docentes universitarios,</w:t>
      </w:r>
      <w:r w:rsidR="005A2C9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a </w:t>
      </w:r>
      <w:r w:rsidR="00397ABD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tesistas</w:t>
      </w:r>
      <w:r w:rsidR="005A2C9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de posgrado </w:t>
      </w:r>
      <w:r w:rsidR="00397ABD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y</w:t>
      </w:r>
      <w:r w:rsidR="007062FF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397ABD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estudiantes </w:t>
      </w:r>
      <w:r w:rsidR="00B27015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de</w:t>
      </w:r>
      <w:r w:rsidR="005A2C9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grado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,</w:t>
      </w:r>
      <w:r w:rsidR="005A2C9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y al público interesado</w:t>
      </w:r>
      <w:r w:rsidR="00397ABD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, en general</w:t>
      </w:r>
      <w:r w:rsidR="005A2C9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.</w:t>
      </w:r>
    </w:p>
    <w:p w:rsidR="00035B59" w:rsidRPr="00133924" w:rsidRDefault="00035B59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b/>
          <w:color w:val="222222"/>
          <w:szCs w:val="24"/>
          <w:lang w:eastAsia="es-AR"/>
        </w:rPr>
        <w:t xml:space="preserve">Objetivos de la </w:t>
      </w:r>
      <w:r w:rsidR="00266004" w:rsidRPr="00133924">
        <w:rPr>
          <w:rFonts w:ascii="Book Antiqua" w:eastAsia="Times New Roman" w:hAnsi="Book Antiqua" w:cs="Calibri"/>
          <w:b/>
          <w:color w:val="222222"/>
          <w:szCs w:val="24"/>
          <w:lang w:eastAsia="es-AR"/>
        </w:rPr>
        <w:t>s</w:t>
      </w:r>
      <w:r w:rsidRPr="00133924">
        <w:rPr>
          <w:rFonts w:ascii="Book Antiqua" w:eastAsia="Times New Roman" w:hAnsi="Book Antiqua" w:cs="Calibri"/>
          <w:b/>
          <w:color w:val="222222"/>
          <w:szCs w:val="24"/>
          <w:lang w:eastAsia="es-AR"/>
        </w:rPr>
        <w:t>erie monográfica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:</w:t>
      </w:r>
    </w:p>
    <w:p w:rsidR="00035B59" w:rsidRPr="00133924" w:rsidRDefault="00035B59" w:rsidP="00391497">
      <w:pPr>
        <w:pStyle w:val="Prrafodelista"/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Difundir </w:t>
      </w:r>
      <w:r w:rsidR="00D1087B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los 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resultados de las investigaciones </w:t>
      </w:r>
      <w:r w:rsidR="00D1087B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en las áreas de Gramática y Lingüística</w:t>
      </w:r>
      <w:r w:rsidR="00BF36C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,</w:t>
      </w:r>
      <w:r w:rsid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D1087B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Literatura</w:t>
      </w:r>
      <w:r w:rsid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s Hispánicas, Teoría Literaria y </w:t>
      </w:r>
      <w:r w:rsidR="00D1087B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Literaturas en 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L</w:t>
      </w:r>
      <w:r w:rsidR="00D1087B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enguas Extranjeras</w:t>
      </w:r>
      <w:r w:rsid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, </w:t>
      </w:r>
      <w:r w:rsidR="00D1087B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de investigadores y equipos de investigación </w:t>
      </w:r>
      <w:r w:rsidR="00C35348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radicados en </w:t>
      </w:r>
      <w:r w:rsidR="00D1087B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el Instituto.</w:t>
      </w:r>
    </w:p>
    <w:p w:rsidR="00397ABD" w:rsidRPr="00133924" w:rsidRDefault="00D1087B" w:rsidP="00391497">
      <w:pPr>
        <w:pStyle w:val="Prrafodelista"/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P</w:t>
      </w:r>
      <w:r w:rsidR="00035B59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romover</w:t>
      </w:r>
      <w:r w:rsidR="007062FF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BF36C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el intercambio y 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la discusión</w:t>
      </w:r>
      <w:r w:rsidR="00BF36C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sobre los temas, perspectivas, modelos teóricos y resultados analíticos de la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s investigaciones </w:t>
      </w:r>
      <w:r w:rsid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radicadas 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en </w:t>
      </w:r>
      <w:r w:rsidR="00BF36CA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el Instituto</w:t>
      </w:r>
      <w:r w:rsidR="00397ABD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.</w:t>
      </w:r>
    </w:p>
    <w:p w:rsidR="00391497" w:rsidRPr="00133924" w:rsidRDefault="00391497" w:rsidP="00391497">
      <w:pPr>
        <w:pStyle w:val="Prrafodelista"/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Difundir resultados de investigación que ofrezcan lineamientos y propuestas didáctico-aplicadas específicas para enriquecer y mejorar la enseñanza de la lengua y la literatura. </w:t>
      </w:r>
    </w:p>
    <w:p w:rsidR="00B27015" w:rsidRPr="00133924" w:rsidRDefault="00397ABD" w:rsidP="00391497">
      <w:pPr>
        <w:pStyle w:val="Prrafodelista"/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hAnsi="Book Antiqua"/>
          <w:szCs w:val="24"/>
          <w:lang w:eastAsia="es-AR"/>
        </w:rPr>
        <w:t>Revitalizar</w:t>
      </w:r>
      <w:r w:rsidR="00B27015" w:rsidRPr="00133924">
        <w:rPr>
          <w:rFonts w:ascii="Book Antiqua" w:hAnsi="Book Antiqua"/>
          <w:szCs w:val="24"/>
          <w:lang w:eastAsia="es-AR"/>
        </w:rPr>
        <w:t xml:space="preserve"> y profundizar la articulación de las investigaciones</w:t>
      </w:r>
      <w:r w:rsidR="00391497" w:rsidRPr="00133924">
        <w:rPr>
          <w:rFonts w:ascii="Book Antiqua" w:hAnsi="Book Antiqua"/>
          <w:szCs w:val="24"/>
          <w:lang w:eastAsia="es-AR"/>
        </w:rPr>
        <w:t xml:space="preserve"> de orden teórico y aplicado</w:t>
      </w:r>
      <w:r w:rsidR="00B27015" w:rsidRPr="00133924">
        <w:rPr>
          <w:rFonts w:ascii="Book Antiqua" w:hAnsi="Book Antiqua"/>
          <w:szCs w:val="24"/>
          <w:lang w:eastAsia="es-AR"/>
        </w:rPr>
        <w:t xml:space="preserve"> del Instituto con la enseñanza de grado y posgrado de la Facultad de Filosofía y Letras.</w:t>
      </w:r>
    </w:p>
    <w:p w:rsidR="00035B59" w:rsidRPr="00133924" w:rsidRDefault="00D1087B" w:rsidP="00391497">
      <w:pPr>
        <w:pStyle w:val="Prrafodelista"/>
        <w:numPr>
          <w:ilvl w:val="0"/>
          <w:numId w:val="1"/>
        </w:num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Alimentar la oferta editorial de la Facultad de Filosofía y Letras con la publicación de trabajos monográficos producidos en un Instituto académico de su dependencia.</w:t>
      </w:r>
    </w:p>
    <w:sectPr w:rsidR="00035B59" w:rsidRPr="00133924" w:rsidSect="00133924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902" w:rsidRDefault="00444902" w:rsidP="00356EB5">
      <w:r>
        <w:separator/>
      </w:r>
    </w:p>
  </w:endnote>
  <w:endnote w:type="continuationSeparator" w:id="0">
    <w:p w:rsidR="00444902" w:rsidRDefault="00444902" w:rsidP="0035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200267"/>
      <w:docPartObj>
        <w:docPartGallery w:val="Page Numbers (Bottom of Page)"/>
        <w:docPartUnique/>
      </w:docPartObj>
    </w:sdtPr>
    <w:sdtEndPr/>
    <w:sdtContent>
      <w:p w:rsidR="005F3086" w:rsidRDefault="00990318">
        <w:pPr>
          <w:pStyle w:val="Piedepgina"/>
          <w:jc w:val="right"/>
        </w:pPr>
        <w:r>
          <w:fldChar w:fldCharType="begin"/>
        </w:r>
        <w:r w:rsidR="00356FBD">
          <w:instrText xml:space="preserve"> PAGE   \* MERGEFORMAT </w:instrText>
        </w:r>
        <w:r>
          <w:fldChar w:fldCharType="separate"/>
        </w:r>
        <w:r w:rsidR="00805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086" w:rsidRDefault="005F30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902" w:rsidRDefault="00444902" w:rsidP="00356EB5">
      <w:r>
        <w:separator/>
      </w:r>
    </w:p>
  </w:footnote>
  <w:footnote w:type="continuationSeparator" w:id="0">
    <w:p w:rsidR="00444902" w:rsidRDefault="00444902" w:rsidP="0035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3454B"/>
    <w:multiLevelType w:val="hybridMultilevel"/>
    <w:tmpl w:val="0DC48B94"/>
    <w:lvl w:ilvl="0" w:tplc="772C4BD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B60"/>
    <w:rsid w:val="00021272"/>
    <w:rsid w:val="00035B59"/>
    <w:rsid w:val="000654E7"/>
    <w:rsid w:val="000B3B60"/>
    <w:rsid w:val="00103376"/>
    <w:rsid w:val="00103618"/>
    <w:rsid w:val="00125947"/>
    <w:rsid w:val="00133924"/>
    <w:rsid w:val="001A4A7A"/>
    <w:rsid w:val="001A660B"/>
    <w:rsid w:val="00217279"/>
    <w:rsid w:val="00257A39"/>
    <w:rsid w:val="00266004"/>
    <w:rsid w:val="00281C50"/>
    <w:rsid w:val="002914B0"/>
    <w:rsid w:val="00325DC7"/>
    <w:rsid w:val="00356EB5"/>
    <w:rsid w:val="00356FBD"/>
    <w:rsid w:val="003637FC"/>
    <w:rsid w:val="003711FF"/>
    <w:rsid w:val="003806D0"/>
    <w:rsid w:val="00380CB6"/>
    <w:rsid w:val="00391497"/>
    <w:rsid w:val="00397ABD"/>
    <w:rsid w:val="003D523F"/>
    <w:rsid w:val="00415B73"/>
    <w:rsid w:val="00444902"/>
    <w:rsid w:val="004A71F3"/>
    <w:rsid w:val="004B257F"/>
    <w:rsid w:val="004F6262"/>
    <w:rsid w:val="00553BA0"/>
    <w:rsid w:val="005643FC"/>
    <w:rsid w:val="005A2C9A"/>
    <w:rsid w:val="005F3086"/>
    <w:rsid w:val="006261D8"/>
    <w:rsid w:val="006665D0"/>
    <w:rsid w:val="006D3D11"/>
    <w:rsid w:val="007027B0"/>
    <w:rsid w:val="007062FF"/>
    <w:rsid w:val="00727B9A"/>
    <w:rsid w:val="007A25EC"/>
    <w:rsid w:val="007B305E"/>
    <w:rsid w:val="007B56E3"/>
    <w:rsid w:val="007E5565"/>
    <w:rsid w:val="00805A55"/>
    <w:rsid w:val="008240E7"/>
    <w:rsid w:val="0085733F"/>
    <w:rsid w:val="008B5516"/>
    <w:rsid w:val="00990318"/>
    <w:rsid w:val="00A617C3"/>
    <w:rsid w:val="00AB5951"/>
    <w:rsid w:val="00AB6478"/>
    <w:rsid w:val="00B27015"/>
    <w:rsid w:val="00B82FDF"/>
    <w:rsid w:val="00BE38E1"/>
    <w:rsid w:val="00BE691C"/>
    <w:rsid w:val="00BF36CA"/>
    <w:rsid w:val="00C0021C"/>
    <w:rsid w:val="00C06DF0"/>
    <w:rsid w:val="00C35348"/>
    <w:rsid w:val="00C63F87"/>
    <w:rsid w:val="00CF2D7B"/>
    <w:rsid w:val="00D1087B"/>
    <w:rsid w:val="00DB307E"/>
    <w:rsid w:val="00DC1442"/>
    <w:rsid w:val="00E408CE"/>
    <w:rsid w:val="00E532A6"/>
    <w:rsid w:val="00EF077E"/>
    <w:rsid w:val="00F033C5"/>
    <w:rsid w:val="00F435CA"/>
    <w:rsid w:val="00F9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E960"/>
  <w15:docId w15:val="{78C7B66D-84F1-4D97-8A2C-095F349C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B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6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6EB5"/>
  </w:style>
  <w:style w:type="paragraph" w:styleId="Piedepgina">
    <w:name w:val="footer"/>
    <w:basedOn w:val="Normal"/>
    <w:link w:val="PiedepginaCar"/>
    <w:uiPriority w:val="99"/>
    <w:unhideWhenUsed/>
    <w:rsid w:val="00356E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B5"/>
  </w:style>
  <w:style w:type="paragraph" w:styleId="Textodeglobo">
    <w:name w:val="Balloon Text"/>
    <w:basedOn w:val="Normal"/>
    <w:link w:val="TextodegloboCar"/>
    <w:uiPriority w:val="99"/>
    <w:semiHidden/>
    <w:unhideWhenUsed/>
    <w:rsid w:val="005A2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C9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270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0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0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0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01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600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5733F"/>
    <w:rPr>
      <w:rFonts w:asciiTheme="minorHAnsi" w:eastAsiaTheme="minorEastAsia" w:hAnsiTheme="minorHAnsi" w:cstheme="minorBidi"/>
      <w:sz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733F"/>
    <w:rPr>
      <w:rFonts w:asciiTheme="minorHAnsi" w:eastAsiaTheme="minorEastAsia" w:hAnsiTheme="minorHAnsi" w:cstheme="minorBidi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284F-DA8E-438F-871F-63757A55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profesora</cp:lastModifiedBy>
  <cp:revision>2</cp:revision>
  <dcterms:created xsi:type="dcterms:W3CDTF">2020-12-15T14:41:00Z</dcterms:created>
  <dcterms:modified xsi:type="dcterms:W3CDTF">2020-12-15T14:41:00Z</dcterms:modified>
</cp:coreProperties>
</file>